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F" w:rsidRPr="001A637E" w:rsidRDefault="00207FCF" w:rsidP="00207FCF">
      <w:pPr>
        <w:pStyle w:val="2"/>
        <w:spacing w:before="0" w:beforeAutospacing="0" w:after="0" w:afterAutospacing="0"/>
        <w:jc w:val="both"/>
      </w:pPr>
      <w:r w:rsidRPr="001A637E">
        <w:t xml:space="preserve">Существует ли перечень действий, совершать которые категорически запрещается </w:t>
      </w:r>
      <w:proofErr w:type="spellStart"/>
      <w:r w:rsidRPr="001A637E">
        <w:t>коллекторским</w:t>
      </w:r>
      <w:proofErr w:type="spellEnd"/>
      <w:r w:rsidRPr="001A637E">
        <w:t xml:space="preserve"> агентствам при взыскании задолженности, чем он предусмотрен?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 xml:space="preserve">С 1 января 2017 года вступил в действие Федеральный закон от 03.07.2016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1A637E">
        <w:t>микрофинансовой</w:t>
      </w:r>
      <w:proofErr w:type="spellEnd"/>
      <w:r w:rsidRPr="001A637E">
        <w:t xml:space="preserve"> деятельности и </w:t>
      </w:r>
      <w:proofErr w:type="spellStart"/>
      <w:r w:rsidRPr="001A637E">
        <w:t>микрофинансовых</w:t>
      </w:r>
      <w:proofErr w:type="spellEnd"/>
      <w:r w:rsidRPr="001A637E">
        <w:t xml:space="preserve"> организациях», устанавливающий правила, которым должна подчиняться </w:t>
      </w:r>
      <w:proofErr w:type="spellStart"/>
      <w:r w:rsidRPr="001A637E">
        <w:t>коллекторская</w:t>
      </w:r>
      <w:proofErr w:type="spellEnd"/>
      <w:r w:rsidRPr="001A637E">
        <w:t xml:space="preserve"> деятельность.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Названным законом определяются общие правила совершения действий, направленных на возврат долгов, устанавливаются допустимые способы и ограничения взаимодействий с должником.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Законодателем определен перечень действий, совершение которых не допускается при осуществлении деятельности по возврату долгов.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 xml:space="preserve">К таким действиям </w:t>
      </w:r>
      <w:proofErr w:type="gramStart"/>
      <w:r w:rsidRPr="001A637E">
        <w:t>отнесены</w:t>
      </w:r>
      <w:proofErr w:type="gramEnd"/>
      <w:r w:rsidRPr="001A637E">
        <w:t>: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- применение (либо угроза применения) физической силы, угроза убийством или причинения вреда здоровью;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- уничтожение или повреждение имущества;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- применение методов, опасных для жизни и здоровья;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- оказание психологического давления, использование выражений или иных действий, унижающих честь и достоинство должника;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- введение в заблуждение относительно, в том числе, размера неисполненного обязательства, передачи вопроса о возврате просроченной задолженности на рассмотрение суда, возможности применения мер уголовного преследования.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Коллекторы не в праве без согласия должника передавать (сообщать) третьим лицам сведения о должнике, просроченной задолженности и ее взыскании и любые другие персональные данные должника. Указанное согласие должно быть дано в письменной форме в виде отдельного документа.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При этом должник вправе в любое время отозвать такое согласие, сообщив об этом лицу, которому оно давалось.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Независимо от наличия согласия должника не допускается раскрытие сведений о должнике, просроченной задолженности и ее взыскании и любых других персональных данных, для неограниченного круга лиц, в том числе путем размещения в информационно-телекоммуникационной сети «Интернет» или посредством сообщения по месту работы должника.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По инициативе коллектора не допускается непосредственное взаимодействие с должником в рабочие дни в период с 22 до 8 часов и в выходные и нерабочие праздничные дни в период с 20 до 9 часов по местному времени по месту жительства (пребывания) должника.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Ограниченное взаимодействие посредством личных встреч - не более одного раза в неделю, посредством телефонных переговоров - не более одного раза в сутки, двух раз в неделю, 8 раз в месяц.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 xml:space="preserve">Установлен порядок осуществления государственного </w:t>
      </w:r>
      <w:proofErr w:type="gramStart"/>
      <w:r w:rsidRPr="001A637E">
        <w:t>контроля за</w:t>
      </w:r>
      <w:proofErr w:type="gramEnd"/>
      <w:r w:rsidRPr="001A637E">
        <w:t xml:space="preserve">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Согласно ст. 16 вышеназванного Федерального закона уполномоченный орган исключает сведения из государственного реестра о юридическом лице за однократное грубое нарушение требований законодательства, повлекшее причинение вреда жизни, здоровью или имуществу должника или иных лиц.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 xml:space="preserve">Также исключение сведений о юридическом лице из государственного реестра может осуществляться в случае неоднократного нарушения требований Федерального закона от </w:t>
      </w:r>
      <w:r w:rsidRPr="001A637E">
        <w:lastRenderedPageBreak/>
        <w:t>03.07.2016 №230-ФЗ, неисполнения предписаний уполномоченного органа, выданных в соответствии с настоящим Федеральным законом.</w:t>
      </w:r>
    </w:p>
    <w:p w:rsidR="00207FCF" w:rsidRPr="001A637E" w:rsidRDefault="00207FCF" w:rsidP="00207FCF">
      <w:pPr>
        <w:pStyle w:val="a3"/>
        <w:spacing w:before="0" w:beforeAutospacing="0" w:after="0" w:afterAutospacing="0"/>
        <w:jc w:val="both"/>
      </w:pPr>
      <w:r w:rsidRPr="001A637E">
        <w:t>Подготовлено по материалам управления по надзору за исполнением федерального законодательства прокуратуры области.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FCF"/>
    <w:rsid w:val="00207FCF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20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2017-05-03T07:27:00Z</dcterms:created>
  <dcterms:modified xsi:type="dcterms:W3CDTF">2017-05-03T07:27:00Z</dcterms:modified>
</cp:coreProperties>
</file>