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2" w:rsidRPr="001A637E" w:rsidRDefault="005A75B2" w:rsidP="005A75B2">
      <w:pPr>
        <w:pStyle w:val="2"/>
        <w:spacing w:before="0" w:beforeAutospacing="0" w:after="0" w:afterAutospacing="0"/>
        <w:jc w:val="both"/>
      </w:pPr>
      <w:r w:rsidRPr="001A637E">
        <w:t>Новое в гражданском законодательстве. Введена в действие статья 123.16-30 ГК РФ «Нотариальные палаты»</w:t>
      </w:r>
    </w:p>
    <w:p w:rsidR="005A75B2" w:rsidRPr="001A637E" w:rsidRDefault="005A75B2" w:rsidP="005A75B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637E">
        <w:rPr>
          <w:b w:val="0"/>
          <w:sz w:val="24"/>
          <w:szCs w:val="24"/>
        </w:rPr>
        <w:t>Разъясняет Урицкий</w:t>
      </w:r>
      <w:r w:rsidRPr="001A637E">
        <w:rPr>
          <w:sz w:val="24"/>
          <w:szCs w:val="24"/>
        </w:rPr>
        <w:t xml:space="preserve"> </w:t>
      </w:r>
      <w:r w:rsidRPr="001A637E">
        <w:rPr>
          <w:b w:val="0"/>
          <w:sz w:val="24"/>
          <w:szCs w:val="24"/>
        </w:rPr>
        <w:t>межрайонный прокурор советник юстиции Капустянский К.В.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 xml:space="preserve">Федеральным законом от 07.02.2017 N 12-ФЗ параграф 6 главы 4 части 1 Гражданского кодекса Российской Федерации дополнен </w:t>
      </w:r>
      <w:proofErr w:type="spellStart"/>
      <w:r w:rsidRPr="001A637E">
        <w:t>подпараграфом</w:t>
      </w:r>
      <w:proofErr w:type="spellEnd"/>
      <w:r w:rsidRPr="001A637E">
        <w:t xml:space="preserve"> 10 (статья 123.16-30), регламентирующие понятие организационно-правовой формы «Нотариальные палаты».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>Нотариальными палатами признаются некоммерческие организации, которые представляют собой профессиональные объединения, основанные на обязательном членстве, и созданы в виде нотариальной палаты субъекта Российской Федерации или Федеральной нотариальной палаты для реализации целей, предусмотренных законодательством о нотариате.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>Нотариальная палата субъекта Российской Федерации является некоммерческой организацией, представляющей собой профессиональное объединение, основанное на обязательном членстве нотариусов, занимающихся частной практикой.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>Федеральная нотариальная палата является некоммерческой организацией, представляющей собой профессиональное объединение нотариальных палат субъектов Российской Федерации, основанное на их обязательном членстве.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>Особенности создания,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>Следует уточнить, что ранее нотариальные палаты, Федеральная нотариальная палата относились к такой организационно-правовой форме некоммерческих организаций как ассоциации (союзы).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  <w:r w:rsidRPr="001A637E">
        <w:t>Изменения действуют с 07.02.2017.</w:t>
      </w:r>
    </w:p>
    <w:p w:rsidR="005A75B2" w:rsidRPr="001A637E" w:rsidRDefault="005A75B2" w:rsidP="005A75B2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75B2"/>
    <w:rsid w:val="005A75B2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5A7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2017-05-03T07:21:00Z</dcterms:created>
  <dcterms:modified xsi:type="dcterms:W3CDTF">2017-05-03T07:22:00Z</dcterms:modified>
</cp:coreProperties>
</file>